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0c07596445c458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14283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MILANA LANGA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2.213.610,36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2.410.500,23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2.165.188,34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2.560.508,72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150.008,49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37.170,06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37.513,15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37.170,06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187.178,55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Milana Langa u 2025. godini ima ukupne prihode poslovanja u iznosu od 2.410.500,23 eura, dok ukupni rashodi poslovanja iznose 2.560.508,72 eura. Manjak prihoda poslovanja u 2025. godini iznosi 150.008,49 eura. Razlog ovog manjka prihoda poslovanja je najvećem dijelu vezan uz plaću za prosinac za koju su priznati troškovi i obveze, a prihodi za istu će biti primljeni u siječnju 2026. godine.</w:t>
      </w:r>
    </w:p>
    <w:p>
      <w:r>
        <w:t xml:space="preserve">Manjak prihoda od nefinancijske imovine u 2025. godini iznosi 37.170,06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w:t>
            </w:r>
          </w:p>
        </w:tc>
      </w:tr>
    </w:tbl>
    <w:p>
      <w:pPr>
        <w:spacing w:before="0" w:after="0"/>
      </w:pPr>
    </w:p>
    <w:p>
      <w:r>
        <w:t xml:space="preserve">Osnovna škola Milana Langa u 2025. godini nije zaprimila sredstva od Ministarstva za udžbenike. Stoga je iznos prihoda kapitalnih pomoći proračunskim korisnicima iz proračuna koji im nije nadležan manji za 19.462,23 eura u odnosu na 2024.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28.225,70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203.916,07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722,4</w:t>
            </w:r>
          </w:p>
        </w:tc>
      </w:tr>
    </w:tbl>
    <w:p>
      <w:pPr>
        <w:spacing w:before="0" w:after="0"/>
      </w:pPr>
    </w:p>
    <w:p>
      <w:r>
        <w:t xml:space="preserve">Manjak prihoda poslovanja rezultat je priznavanja troškova plaće za prosinac 2025. godine, materijalnih prava za prosinac 2025. godine, prehrane za prosinac 2025. godine, troškova nabave udžbenika za što nisu primljena sredstva od Ministarstva. Ista će biti primljena u siječnju 2026.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Osnovna škola Milana Langa u 2025. godini nije prodavala svoju nefinancijsku imovinu. Stoga, prihodi od prodaje nefinancijske imovine za 2025. godinu iznose 0,00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168.774,69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iz inozemstva i od subjekata unutar općeg proračuna za 2025. godinu iznose 168.774,69 eur.</w:t>
      </w:r>
    </w:p>
    <w:p>
      <w:r>
        <w:t xml:space="preserve">Navedeni iznos obuhvaća plaću za prosinac 2025. godine, materijalna prava za prosinac 2025. godine, prehranu za prosinac 2025. godine, prijavljene projekte na Ministarstvo te rashode za projekt Erasmus+.</w:t>
      </w:r>
      <w:r>
        <w:br/>
      </w:r>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ukinuti su kontinuirani rashodi, te se potraživanje sredstava za isplatu plaće za prosinac vodi preko 163 i 963.</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62.678,60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w:t>
            </w:r>
          </w:p>
        </w:tc>
      </w:tr>
    </w:tbl>
    <w:p>
      <w:pPr>
        <w:spacing w:before="0" w:after="0"/>
      </w:pPr>
    </w:p>
    <w:p>
      <w:r>
        <w:t xml:space="preserve">U 2025. godini predujmovi za Erasmus projekt se vode preko konta 27521 stoga dolazi i do povećanja od 49,41 % obveza za predujmove, depozite, jamčevne pologe i tuđe prihode u odnosu na 2024. godinu.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168.774,69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Obračunate pomoći iz inozemstva i od subjekata unutar općeg proračuna za 2025. godinu iznose 168.774,69 eur.</w:t>
      </w:r>
    </w:p>
    <w:p>
      <w:r>
        <w:t xml:space="preserve">Navedeni iznos obuhvaća plaću za prosinac 2025. godine, materijalna prava za prosinac 2025. godine, prehranu za prosinac 2025. godine, prijavljene projekte na Ministarstvo te rashode za projekt Erasmus+.</w:t>
      </w:r>
      <w:r>
        <w:br/>
      </w:r>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1.788.695,97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2.202.364,40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r>
        <w:t xml:space="preserve">Porast rashoda osnovnog obrazovanja u 2025. godini bilježi porast od 23,13% u odnosu na 2024. godinu.</w:t>
      </w:r>
    </w:p>
    <w:p>
      <w:r>
        <w:t xml:space="preserve">Najveći razlog za isto je priznavanje troška 13 mjesečnih plaća zbog ukidanja kontinuiranih rashoda.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55.202,60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Osnovna škola Milana Langa imala je u 2025. godini ispravak vrijednosti proizvedene dugotrajne imovine u vrijednosti od 55.202,60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dospjele obveze Osnovne škole Milana Langa za rashode poslovanja odnose se na materijalne rashode u iznosu od 1.452,50 eura. </w:t>
      </w:r>
    </w:p>
    <w:p>
      <w:r>
        <w:t xml:space="preserve">Radi tehničkih problema oko slanja e-računa na plaćanje, isti će biti plaćeni u siječnju 2026. godine.</w:t>
      </w:r>
    </w:p>
    <w:p/>
    <w:p>
      <w:pPr>
        <w:jc w:val="center"/>
        <w:pStyle w:val="Normal"/>
        <w:spacing w:line="240" w:lineRule="auto"/>
        <w:keepNext/>
      </w:pPr>
      <w:r>
        <w:rPr>
          <w:sz w:val="28"/>
          <w:rFonts w:ascii="Times New Roman" w:hAnsi="Times New Roman"/>
        </w:rPr>
        <w:t xml:space="preserve">Bilješka 12.</w:t>
      </w:r>
    </w:p>
    <w:p>
      <w:pPr>
        <w:jc w:val="both"/>
        <w:pStyle w:val="Normal"/>
        <w:spacing w:line="240" w:lineRule="auto"/>
      </w:pPr>
      <w:r>
        <w:rPr>
          <w:b/>
          <w:sz w:val="24"/>
          <w:rFonts w:ascii="Times New Roman" w:hAnsi="Times New Roman"/>
        </w:rPr>
        <w:t xml:space="preserve">EU izvještaj</w:t>
      </w:r>
    </w:p>
    <w:p>
      <w:r>
        <w:t xml:space="preserve">Osnovna škola Milana Langa u 2025. godini provodila je Erasmus projekt program Europske unije i projekt Vjetar u leđa faza VII što je projekt Europskog socijalnog fonda plus.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115140edd634c8c" /></Relationships>
</file>